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9196" w14:textId="77777777" w:rsidR="00AD26B3" w:rsidRPr="00FA3C1C" w:rsidRDefault="00AD26B3" w:rsidP="00AD26B3">
      <w:pPr>
        <w:pStyle w:val="NormaleWeb"/>
        <w:jc w:val="center"/>
        <w:rPr>
          <w:rFonts w:asciiTheme="majorHAnsi" w:hAnsiTheme="majorHAnsi" w:cstheme="majorHAnsi"/>
        </w:rPr>
      </w:pPr>
      <w:r w:rsidRPr="00FA3C1C">
        <w:rPr>
          <w:rFonts w:asciiTheme="majorHAnsi" w:hAnsiTheme="majorHAnsi" w:cstheme="majorHAnsi"/>
        </w:rPr>
        <w:t>ARTICOLO GEWISS</w:t>
      </w:r>
    </w:p>
    <w:p w14:paraId="1F1AAB71" w14:textId="6DC10DF1" w:rsidR="004F2FD5" w:rsidRPr="004F2FD5" w:rsidRDefault="004F2FD5" w:rsidP="004F2FD5">
      <w:pPr>
        <w:pStyle w:val="NormaleWeb"/>
        <w:jc w:val="both"/>
        <w:rPr>
          <w:rFonts w:asciiTheme="majorHAnsi" w:hAnsiTheme="majorHAnsi" w:cstheme="majorHAnsi"/>
        </w:rPr>
      </w:pPr>
      <w:r w:rsidRPr="004F2FD5">
        <w:rPr>
          <w:rFonts w:asciiTheme="majorHAnsi" w:hAnsiTheme="majorHAnsi" w:cstheme="majorHAnsi"/>
        </w:rPr>
        <w:t>Sono gli studenti della classe 5AE dell’ITT Panella-Vallauri, guidati dal Dirigente Scolastico prof.ssa</w:t>
      </w:r>
      <w:r w:rsidR="00471779">
        <w:rPr>
          <w:rFonts w:asciiTheme="majorHAnsi" w:hAnsiTheme="majorHAnsi" w:cstheme="majorHAnsi"/>
        </w:rPr>
        <w:t xml:space="preserve"> </w:t>
      </w:r>
      <w:r w:rsidRPr="004F2FD5">
        <w:rPr>
          <w:rFonts w:asciiTheme="majorHAnsi" w:hAnsiTheme="majorHAnsi" w:cstheme="majorHAnsi"/>
        </w:rPr>
        <w:t xml:space="preserve">Teresa Marino e dai docenti Sebastian Ragonese e Francesco Romeo, </w:t>
      </w:r>
      <w:r w:rsidR="00471779">
        <w:rPr>
          <w:rFonts w:asciiTheme="majorHAnsi" w:hAnsiTheme="majorHAnsi" w:cstheme="majorHAnsi"/>
        </w:rPr>
        <w:t xml:space="preserve">ad aggiudicarsi il primo premio </w:t>
      </w:r>
      <w:r w:rsidRPr="004F2FD5">
        <w:rPr>
          <w:rFonts w:asciiTheme="majorHAnsi" w:hAnsiTheme="majorHAnsi" w:cstheme="majorHAnsi"/>
        </w:rPr>
        <w:t>relativamente al progetto di classe, indetto per il X anno con</w:t>
      </w:r>
      <w:r w:rsidR="00471779">
        <w:rPr>
          <w:rFonts w:asciiTheme="majorHAnsi" w:hAnsiTheme="majorHAnsi" w:cstheme="majorHAnsi"/>
        </w:rPr>
        <w:t xml:space="preserve">secutivo, dalla GEWISS Academy, </w:t>
      </w:r>
      <w:r w:rsidRPr="004F2FD5">
        <w:rPr>
          <w:rFonts w:asciiTheme="majorHAnsi" w:hAnsiTheme="majorHAnsi" w:cstheme="majorHAnsi"/>
        </w:rPr>
        <w:t xml:space="preserve">durante la cerimonia tenutasi il 16 maggio 2023, </w:t>
      </w:r>
      <w:r w:rsidR="00A64026" w:rsidRPr="003024C6">
        <w:rPr>
          <w:rFonts w:asciiTheme="majorHAnsi" w:hAnsiTheme="majorHAnsi" w:cstheme="majorHAnsi"/>
        </w:rPr>
        <w:t xml:space="preserve">all’interno del GEWISS Experience Center, </w:t>
      </w:r>
      <w:r w:rsidR="00A64026">
        <w:rPr>
          <w:rFonts w:asciiTheme="majorHAnsi" w:hAnsiTheme="majorHAnsi" w:cstheme="majorHAnsi"/>
        </w:rPr>
        <w:t xml:space="preserve">nella sede centrale della </w:t>
      </w:r>
      <w:r w:rsidRPr="004F2FD5">
        <w:rPr>
          <w:rFonts w:asciiTheme="majorHAnsi" w:hAnsiTheme="majorHAnsi" w:cstheme="majorHAnsi"/>
        </w:rPr>
        <w:t>GEWISS a Cenate Sotto (BG).</w:t>
      </w:r>
    </w:p>
    <w:p w14:paraId="1ED38B37" w14:textId="1A82B1CE" w:rsidR="004F2FD5" w:rsidRPr="004F2FD5" w:rsidRDefault="004F2FD5" w:rsidP="004F2FD5">
      <w:pPr>
        <w:pStyle w:val="NormaleWeb"/>
        <w:jc w:val="both"/>
        <w:rPr>
          <w:rFonts w:asciiTheme="majorHAnsi" w:hAnsiTheme="majorHAnsi" w:cstheme="majorHAnsi"/>
        </w:rPr>
      </w:pPr>
      <w:r w:rsidRPr="004F2FD5">
        <w:rPr>
          <w:rFonts w:asciiTheme="majorHAnsi" w:hAnsiTheme="majorHAnsi" w:cstheme="majorHAnsi"/>
        </w:rPr>
        <w:t>Comprensibile l’entusiasmo degli alunni, degli accompagnatori e di quanti hanno collaborato con i</w:t>
      </w:r>
      <w:r w:rsidR="00471779">
        <w:rPr>
          <w:rFonts w:asciiTheme="majorHAnsi" w:hAnsiTheme="majorHAnsi" w:cstheme="majorHAnsi"/>
        </w:rPr>
        <w:t xml:space="preserve"> </w:t>
      </w:r>
      <w:r w:rsidRPr="004F2FD5">
        <w:rPr>
          <w:rFonts w:asciiTheme="majorHAnsi" w:hAnsiTheme="majorHAnsi" w:cstheme="majorHAnsi"/>
        </w:rPr>
        <w:t>ragazzi (</w:t>
      </w:r>
      <w:proofErr w:type="spellStart"/>
      <w:r w:rsidRPr="004F2FD5">
        <w:rPr>
          <w:rFonts w:asciiTheme="majorHAnsi" w:hAnsiTheme="majorHAnsi" w:cstheme="majorHAnsi"/>
        </w:rPr>
        <w:t>ingg</w:t>
      </w:r>
      <w:proofErr w:type="spellEnd"/>
      <w:r w:rsidRPr="004F2FD5">
        <w:rPr>
          <w:rFonts w:asciiTheme="majorHAnsi" w:hAnsiTheme="majorHAnsi" w:cstheme="majorHAnsi"/>
        </w:rPr>
        <w:t xml:space="preserve"> Cuzzocrea Stefano, Macrì Giovanni, </w:t>
      </w:r>
      <w:proofErr w:type="spellStart"/>
      <w:r w:rsidRPr="004F2FD5">
        <w:rPr>
          <w:rFonts w:asciiTheme="majorHAnsi" w:hAnsiTheme="majorHAnsi" w:cstheme="majorHAnsi"/>
        </w:rPr>
        <w:t>Marateia</w:t>
      </w:r>
      <w:proofErr w:type="spellEnd"/>
      <w:r w:rsidRPr="004F2FD5">
        <w:rPr>
          <w:rFonts w:asciiTheme="majorHAnsi" w:hAnsiTheme="majorHAnsi" w:cstheme="majorHAnsi"/>
        </w:rPr>
        <w:t xml:space="preserve"> Giuseppe, prof. Falco Fiore Giovanni e</w:t>
      </w:r>
      <w:r w:rsidR="00471779">
        <w:rPr>
          <w:rFonts w:asciiTheme="majorHAnsi" w:hAnsiTheme="majorHAnsi" w:cstheme="majorHAnsi"/>
        </w:rPr>
        <w:t xml:space="preserve"> </w:t>
      </w:r>
      <w:r w:rsidRPr="004F2FD5">
        <w:rPr>
          <w:rFonts w:asciiTheme="majorHAnsi" w:hAnsiTheme="majorHAnsi" w:cstheme="majorHAnsi"/>
        </w:rPr>
        <w:t>gli assistenti tecnici dei laboratori di Elettronica ed Elettrotecnica) che hanno lavorato</w:t>
      </w:r>
      <w:r w:rsidR="00471779">
        <w:rPr>
          <w:rFonts w:asciiTheme="majorHAnsi" w:hAnsiTheme="majorHAnsi" w:cstheme="majorHAnsi"/>
        </w:rPr>
        <w:t xml:space="preserve"> </w:t>
      </w:r>
      <w:r w:rsidRPr="004F2FD5">
        <w:rPr>
          <w:rFonts w:asciiTheme="majorHAnsi" w:hAnsiTheme="majorHAnsi" w:cstheme="majorHAnsi"/>
        </w:rPr>
        <w:t>meticolosamente per interventi di Risparmio Energetico su uno degli edifici dell’Istituto che di</w:t>
      </w:r>
      <w:r w:rsidR="00471779">
        <w:rPr>
          <w:rFonts w:asciiTheme="majorHAnsi" w:hAnsiTheme="majorHAnsi" w:cstheme="majorHAnsi"/>
        </w:rPr>
        <w:t xml:space="preserve"> </w:t>
      </w:r>
      <w:r w:rsidRPr="004F2FD5">
        <w:rPr>
          <w:rFonts w:asciiTheme="majorHAnsi" w:hAnsiTheme="majorHAnsi" w:cstheme="majorHAnsi"/>
        </w:rPr>
        <w:t>recente è entrato nella rete M2A.</w:t>
      </w:r>
    </w:p>
    <w:p w14:paraId="096839D0" w14:textId="4004D4F5" w:rsidR="004F2FD5" w:rsidRDefault="004F2FD5" w:rsidP="004F2FD5">
      <w:pPr>
        <w:pStyle w:val="NormaleWeb"/>
        <w:jc w:val="both"/>
        <w:rPr>
          <w:rFonts w:asciiTheme="majorHAnsi" w:hAnsiTheme="majorHAnsi" w:cstheme="majorHAnsi"/>
        </w:rPr>
      </w:pPr>
      <w:r w:rsidRPr="004F2FD5">
        <w:rPr>
          <w:rFonts w:asciiTheme="majorHAnsi" w:hAnsiTheme="majorHAnsi" w:cstheme="majorHAnsi"/>
        </w:rPr>
        <w:t>“Save energy”, questo il titolo del concorso,</w:t>
      </w:r>
      <w:r w:rsidR="00A624C9">
        <w:rPr>
          <w:rFonts w:asciiTheme="majorHAnsi" w:hAnsiTheme="majorHAnsi" w:cstheme="majorHAnsi"/>
        </w:rPr>
        <w:t xml:space="preserve"> che</w:t>
      </w:r>
      <w:r w:rsidRPr="004F2FD5">
        <w:rPr>
          <w:rFonts w:asciiTheme="majorHAnsi" w:hAnsiTheme="majorHAnsi" w:cstheme="majorHAnsi"/>
        </w:rPr>
        <w:t xml:space="preserve"> aveva come obiettivo lo sviluppo di una “soluzione</w:t>
      </w:r>
      <w:r w:rsidR="00471779">
        <w:rPr>
          <w:rFonts w:asciiTheme="majorHAnsi" w:hAnsiTheme="majorHAnsi" w:cstheme="majorHAnsi"/>
        </w:rPr>
        <w:t xml:space="preserve"> </w:t>
      </w:r>
      <w:r w:rsidRPr="004F2FD5">
        <w:rPr>
          <w:rFonts w:asciiTheme="majorHAnsi" w:hAnsiTheme="majorHAnsi" w:cstheme="majorHAnsi"/>
        </w:rPr>
        <w:t>impiantistica”, in un progetto libero, ponendo particolare attenzione al tema del risparmio energetico,</w:t>
      </w:r>
      <w:r>
        <w:rPr>
          <w:rFonts w:asciiTheme="majorHAnsi" w:hAnsiTheme="majorHAnsi" w:cstheme="majorHAnsi"/>
        </w:rPr>
        <w:t xml:space="preserve"> </w:t>
      </w:r>
      <w:r w:rsidRPr="004F2FD5">
        <w:rPr>
          <w:rFonts w:asciiTheme="majorHAnsi" w:hAnsiTheme="majorHAnsi" w:cstheme="majorHAnsi"/>
        </w:rPr>
        <w:t>utilizzando soluzioni che includessero alcune serie di prodotti della gamma Gewiss. È stato previsto,</w:t>
      </w:r>
      <w:r>
        <w:rPr>
          <w:rFonts w:asciiTheme="majorHAnsi" w:hAnsiTheme="majorHAnsi" w:cstheme="majorHAnsi"/>
        </w:rPr>
        <w:t xml:space="preserve"> </w:t>
      </w:r>
      <w:r w:rsidRPr="004F2FD5">
        <w:rPr>
          <w:rFonts w:asciiTheme="majorHAnsi" w:hAnsiTheme="majorHAnsi" w:cstheme="majorHAnsi"/>
        </w:rPr>
        <w:t>inoltre, un riutilizzo di alcuni laboratori, ormai in disuso, per realizzare un museo delle tecnologie</w:t>
      </w:r>
      <w:r>
        <w:rPr>
          <w:rFonts w:asciiTheme="majorHAnsi" w:hAnsiTheme="majorHAnsi" w:cstheme="majorHAnsi"/>
        </w:rPr>
        <w:t xml:space="preserve"> </w:t>
      </w:r>
      <w:r w:rsidRPr="004F2FD5">
        <w:rPr>
          <w:rFonts w:asciiTheme="majorHAnsi" w:hAnsiTheme="majorHAnsi" w:cstheme="majorHAnsi"/>
        </w:rPr>
        <w:t>elettriche, come risorsa educativa per la comunità scolastica, per gli istituti del comprensorio e per la</w:t>
      </w:r>
      <w:r>
        <w:rPr>
          <w:rFonts w:asciiTheme="majorHAnsi" w:hAnsiTheme="majorHAnsi" w:cstheme="majorHAnsi"/>
        </w:rPr>
        <w:t xml:space="preserve"> </w:t>
      </w:r>
      <w:r w:rsidRPr="004F2FD5">
        <w:rPr>
          <w:rFonts w:asciiTheme="majorHAnsi" w:hAnsiTheme="majorHAnsi" w:cstheme="majorHAnsi"/>
        </w:rPr>
        <w:t xml:space="preserve">città metropolitana, </w:t>
      </w:r>
      <w:r w:rsidR="00A624C9">
        <w:rPr>
          <w:rFonts w:asciiTheme="majorHAnsi" w:hAnsiTheme="majorHAnsi" w:cstheme="majorHAnsi"/>
        </w:rPr>
        <w:t xml:space="preserve">con l’obiettivo di </w:t>
      </w:r>
      <w:r w:rsidR="00A624C9" w:rsidRPr="004F2FD5">
        <w:rPr>
          <w:rFonts w:asciiTheme="majorHAnsi" w:hAnsiTheme="majorHAnsi" w:cstheme="majorHAnsi"/>
        </w:rPr>
        <w:t>offri</w:t>
      </w:r>
      <w:r w:rsidR="00A624C9">
        <w:rPr>
          <w:rFonts w:asciiTheme="majorHAnsi" w:hAnsiTheme="majorHAnsi" w:cstheme="majorHAnsi"/>
        </w:rPr>
        <w:t>re</w:t>
      </w:r>
      <w:r w:rsidRPr="004F2FD5">
        <w:rPr>
          <w:rFonts w:asciiTheme="majorHAnsi" w:hAnsiTheme="majorHAnsi" w:cstheme="majorHAnsi"/>
        </w:rPr>
        <w:t xml:space="preserve"> a tutti l'opportunità di esplorare e approfondire diversi aspetti della</w:t>
      </w:r>
      <w:r>
        <w:rPr>
          <w:rFonts w:asciiTheme="majorHAnsi" w:hAnsiTheme="majorHAnsi" w:cstheme="majorHAnsi"/>
        </w:rPr>
        <w:t xml:space="preserve"> </w:t>
      </w:r>
      <w:r w:rsidRPr="004F2FD5">
        <w:rPr>
          <w:rFonts w:asciiTheme="majorHAnsi" w:hAnsiTheme="majorHAnsi" w:cstheme="majorHAnsi"/>
        </w:rPr>
        <w:t xml:space="preserve">cultura e della storia dell’energia elettrica dagli inizi del </w:t>
      </w:r>
      <w:r w:rsidR="00A624C9">
        <w:rPr>
          <w:rFonts w:asciiTheme="majorHAnsi" w:hAnsiTheme="majorHAnsi" w:cstheme="majorHAnsi"/>
        </w:rPr>
        <w:t>‘</w:t>
      </w:r>
      <w:r w:rsidRPr="004F2FD5">
        <w:rPr>
          <w:rFonts w:asciiTheme="majorHAnsi" w:hAnsiTheme="majorHAnsi" w:cstheme="majorHAnsi"/>
        </w:rPr>
        <w:t xml:space="preserve">900 fino ad oggi. </w:t>
      </w:r>
    </w:p>
    <w:p w14:paraId="57F10197" w14:textId="1787618C" w:rsidR="004F2FD5" w:rsidRDefault="004F2FD5" w:rsidP="004F2FD5">
      <w:pPr>
        <w:pStyle w:val="NormaleWeb"/>
        <w:jc w:val="both"/>
        <w:rPr>
          <w:rFonts w:asciiTheme="majorHAnsi" w:hAnsiTheme="majorHAnsi" w:cstheme="majorHAnsi"/>
        </w:rPr>
      </w:pPr>
      <w:r w:rsidRPr="004F2FD5">
        <w:rPr>
          <w:rFonts w:asciiTheme="majorHAnsi" w:hAnsiTheme="majorHAnsi" w:cstheme="majorHAnsi"/>
        </w:rPr>
        <w:t>Nello specifico gli interventi che hanno rappresentato un parametro di merito sono stati:</w:t>
      </w:r>
    </w:p>
    <w:p w14:paraId="32F4CC1C" w14:textId="7E7E8CEB" w:rsidR="00F23B24" w:rsidRPr="00FA3C1C" w:rsidRDefault="00F23B24" w:rsidP="004F2FD5">
      <w:pPr>
        <w:pStyle w:val="NormaleWeb"/>
        <w:jc w:val="both"/>
        <w:rPr>
          <w:rFonts w:asciiTheme="majorHAnsi" w:hAnsiTheme="majorHAnsi" w:cstheme="majorHAnsi"/>
        </w:rPr>
      </w:pPr>
      <w:r w:rsidRPr="00FA3C1C">
        <w:rPr>
          <w:rFonts w:asciiTheme="majorHAnsi" w:hAnsiTheme="majorHAnsi" w:cstheme="majorHAnsi"/>
          <w:b/>
          <w:bCs/>
        </w:rPr>
        <w:t>LIGHTING:</w:t>
      </w:r>
      <w:r w:rsidRPr="00FA3C1C">
        <w:rPr>
          <w:rFonts w:asciiTheme="majorHAnsi" w:hAnsiTheme="majorHAnsi" w:cstheme="majorHAnsi"/>
        </w:rPr>
        <w:t xml:space="preserve"> Sistema di efficientamento energetico dell’impianto di illuminazione dell’istituto</w:t>
      </w:r>
      <w:r w:rsidR="00FA3C1C" w:rsidRPr="00FA3C1C">
        <w:rPr>
          <w:rFonts w:asciiTheme="majorHAnsi" w:hAnsiTheme="majorHAnsi" w:cstheme="majorHAnsi"/>
        </w:rPr>
        <w:t>,</w:t>
      </w:r>
      <w:r w:rsidRPr="00FA3C1C">
        <w:rPr>
          <w:rFonts w:asciiTheme="majorHAnsi" w:hAnsiTheme="majorHAnsi" w:cstheme="majorHAnsi"/>
        </w:rPr>
        <w:t xml:space="preserve"> finalizzato al massimo contenimento dell’energia mediante intervento di </w:t>
      </w:r>
      <w:proofErr w:type="spellStart"/>
      <w:r w:rsidRPr="00FA3C1C">
        <w:rPr>
          <w:rFonts w:asciiTheme="majorHAnsi" w:hAnsiTheme="majorHAnsi" w:cstheme="majorHAnsi"/>
        </w:rPr>
        <w:t>Relamping</w:t>
      </w:r>
      <w:proofErr w:type="spellEnd"/>
      <w:r w:rsidRPr="00FA3C1C">
        <w:rPr>
          <w:rFonts w:asciiTheme="majorHAnsi" w:hAnsiTheme="majorHAnsi" w:cstheme="majorHAnsi"/>
        </w:rPr>
        <w:t xml:space="preserve"> con prodotti a LED di nuova generazione.</w:t>
      </w:r>
    </w:p>
    <w:p w14:paraId="38796795" w14:textId="31FD02FE" w:rsidR="00F23B24" w:rsidRPr="00FA3C1C" w:rsidRDefault="00F23B24" w:rsidP="00FA3C1C">
      <w:pPr>
        <w:pStyle w:val="NormaleWeb"/>
        <w:jc w:val="both"/>
        <w:rPr>
          <w:rFonts w:asciiTheme="majorHAnsi" w:hAnsiTheme="majorHAnsi" w:cstheme="majorHAnsi"/>
        </w:rPr>
      </w:pPr>
      <w:r w:rsidRPr="00FA3C1C">
        <w:rPr>
          <w:rFonts w:asciiTheme="majorHAnsi" w:hAnsiTheme="majorHAnsi" w:cstheme="majorHAnsi"/>
          <w:b/>
          <w:bCs/>
        </w:rPr>
        <w:t>BUILDING</w:t>
      </w:r>
      <w:r w:rsidRPr="00FA3C1C">
        <w:rPr>
          <w:rFonts w:asciiTheme="majorHAnsi" w:hAnsiTheme="majorHAnsi" w:cstheme="majorHAnsi"/>
        </w:rPr>
        <w:t>: Sistema di gestione dell’edificio mediante sistema BUS con protocollo KNX, tramite attuatori, sensori, dispositivi di comando tutti gestibili tramite smart gateway</w:t>
      </w:r>
      <w:r w:rsidR="007418B9" w:rsidRPr="00FA3C1C">
        <w:rPr>
          <w:rFonts w:asciiTheme="majorHAnsi" w:hAnsiTheme="majorHAnsi" w:cstheme="majorHAnsi"/>
        </w:rPr>
        <w:t xml:space="preserve"> per la gestione delle tapparelle, La gestione luci con sistema DALI, il sistema di antintrusione,</w:t>
      </w:r>
      <w:r w:rsidR="007418B9" w:rsidRPr="00FA3C1C">
        <w:rPr>
          <w:rFonts w:asciiTheme="majorHAnsi" w:eastAsiaTheme="minorHAnsi" w:hAnsiTheme="majorHAnsi" w:cstheme="majorHAnsi"/>
          <w:color w:val="000000"/>
          <w:kern w:val="24"/>
          <w:lang w:eastAsia="en-US"/>
        </w:rPr>
        <w:t xml:space="preserve"> </w:t>
      </w:r>
      <w:r w:rsidR="007418B9" w:rsidRPr="00FA3C1C">
        <w:rPr>
          <w:rFonts w:asciiTheme="majorHAnsi" w:hAnsiTheme="majorHAnsi" w:cstheme="majorHAnsi"/>
        </w:rPr>
        <w:t>il controllo accessi degli uffici di presidenza e amministrativi, il sistema di termoregolazione dell’impianto di riscaldamento.</w:t>
      </w:r>
    </w:p>
    <w:p w14:paraId="47C0DAD5" w14:textId="5268A2C3" w:rsidR="00F23B24" w:rsidRPr="00FA3C1C" w:rsidRDefault="00F23B24" w:rsidP="00FA3C1C">
      <w:pPr>
        <w:pStyle w:val="NormaleWeb"/>
        <w:jc w:val="both"/>
        <w:rPr>
          <w:rFonts w:asciiTheme="majorHAnsi" w:hAnsiTheme="majorHAnsi" w:cstheme="majorHAnsi"/>
        </w:rPr>
      </w:pPr>
      <w:r w:rsidRPr="00FA3C1C">
        <w:rPr>
          <w:rFonts w:asciiTheme="majorHAnsi" w:hAnsiTheme="majorHAnsi" w:cstheme="majorHAnsi"/>
          <w:b/>
          <w:bCs/>
        </w:rPr>
        <w:t>ENERGY MANAGEMENT</w:t>
      </w:r>
      <w:r w:rsidRPr="00FA3C1C">
        <w:rPr>
          <w:rFonts w:asciiTheme="majorHAnsi" w:hAnsiTheme="majorHAnsi" w:cstheme="majorHAnsi"/>
        </w:rPr>
        <w:t xml:space="preserve"> Sostituzione dei quadri e armadi elettrici di distribuzione (di piano e di zona) con apparecchi modulari per un sistema di protezione di sicurezza all’avanguardia. </w:t>
      </w:r>
    </w:p>
    <w:p w14:paraId="431D0142" w14:textId="0CD65E9D" w:rsidR="00F23B24" w:rsidRPr="00FA3C1C" w:rsidRDefault="00F23B24" w:rsidP="00FA3C1C">
      <w:pPr>
        <w:pStyle w:val="NormaleWeb"/>
        <w:jc w:val="both"/>
        <w:rPr>
          <w:rFonts w:asciiTheme="majorHAnsi" w:hAnsiTheme="majorHAnsi" w:cstheme="majorHAnsi"/>
        </w:rPr>
      </w:pPr>
      <w:r w:rsidRPr="00FA3C1C">
        <w:rPr>
          <w:rFonts w:asciiTheme="majorHAnsi" w:hAnsiTheme="majorHAnsi" w:cstheme="majorHAnsi"/>
          <w:b/>
          <w:bCs/>
        </w:rPr>
        <w:t>INSTALLATION</w:t>
      </w:r>
      <w:r w:rsidRPr="00FA3C1C">
        <w:rPr>
          <w:rFonts w:asciiTheme="majorHAnsi" w:hAnsiTheme="majorHAnsi" w:cstheme="majorHAnsi"/>
        </w:rPr>
        <w:t xml:space="preserve">: </w:t>
      </w:r>
      <w:r w:rsidR="007418B9" w:rsidRPr="00FA3C1C">
        <w:rPr>
          <w:rFonts w:asciiTheme="majorHAnsi" w:hAnsiTheme="majorHAnsi" w:cstheme="majorHAnsi"/>
        </w:rPr>
        <w:t>C</w:t>
      </w:r>
      <w:r w:rsidRPr="00FA3C1C">
        <w:rPr>
          <w:rFonts w:asciiTheme="majorHAnsi" w:hAnsiTheme="majorHAnsi" w:cstheme="majorHAnsi"/>
        </w:rPr>
        <w:t>on l’installazione di quadri di distribuzione della serie Q-DIN nei laboratori didattici</w:t>
      </w:r>
    </w:p>
    <w:p w14:paraId="69FF0FD9" w14:textId="46757617" w:rsidR="00F23B24" w:rsidRPr="00FA3C1C" w:rsidRDefault="00F23B24" w:rsidP="00FA3C1C">
      <w:pPr>
        <w:pStyle w:val="NormaleWeb"/>
        <w:jc w:val="both"/>
        <w:rPr>
          <w:rFonts w:asciiTheme="majorHAnsi" w:hAnsiTheme="majorHAnsi" w:cstheme="majorHAnsi"/>
        </w:rPr>
      </w:pPr>
      <w:r w:rsidRPr="00FA3C1C">
        <w:rPr>
          <w:rFonts w:asciiTheme="majorHAnsi" w:hAnsiTheme="majorHAnsi" w:cstheme="majorHAnsi"/>
          <w:b/>
          <w:bCs/>
        </w:rPr>
        <w:t>MOBILITY:</w:t>
      </w:r>
      <w:r w:rsidRPr="00FA3C1C">
        <w:rPr>
          <w:rFonts w:asciiTheme="majorHAnsi" w:hAnsiTheme="majorHAnsi" w:cstheme="majorHAnsi"/>
        </w:rPr>
        <w:t xml:space="preserve"> </w:t>
      </w:r>
      <w:r w:rsidR="007418B9" w:rsidRPr="00FA3C1C">
        <w:rPr>
          <w:rFonts w:asciiTheme="majorHAnsi" w:hAnsiTheme="majorHAnsi" w:cstheme="majorHAnsi"/>
        </w:rPr>
        <w:t>L</w:t>
      </w:r>
      <w:r w:rsidRPr="00FA3C1C">
        <w:rPr>
          <w:rFonts w:asciiTheme="majorHAnsi" w:hAnsiTheme="majorHAnsi" w:cstheme="majorHAnsi"/>
        </w:rPr>
        <w:t xml:space="preserve">’installazione di n.3 unità di ricarica da pavimento per ricaricare i veicoli elettrici </w:t>
      </w:r>
      <w:r w:rsidR="00471779" w:rsidRPr="00FA3C1C">
        <w:rPr>
          <w:rFonts w:asciiTheme="majorHAnsi" w:hAnsiTheme="majorHAnsi" w:cstheme="majorHAnsi"/>
        </w:rPr>
        <w:t>nell’area</w:t>
      </w:r>
      <w:r w:rsidRPr="00FA3C1C">
        <w:rPr>
          <w:rFonts w:asciiTheme="majorHAnsi" w:hAnsiTheme="majorHAnsi" w:cstheme="majorHAnsi"/>
        </w:rPr>
        <w:t xml:space="preserve"> di parcheggio di fronte all’Istituto. </w:t>
      </w:r>
    </w:p>
    <w:p w14:paraId="5447662C" w14:textId="7A9A96BF" w:rsidR="00F23B24" w:rsidRPr="00FA3C1C" w:rsidRDefault="007418B9" w:rsidP="00FA3C1C">
      <w:pPr>
        <w:pStyle w:val="NormaleWeb"/>
        <w:jc w:val="both"/>
        <w:rPr>
          <w:rFonts w:asciiTheme="majorHAnsi" w:hAnsiTheme="majorHAnsi" w:cstheme="majorHAnsi"/>
        </w:rPr>
      </w:pPr>
      <w:r w:rsidRPr="00FA3C1C">
        <w:rPr>
          <w:rFonts w:asciiTheme="majorHAnsi" w:hAnsiTheme="majorHAnsi" w:cstheme="majorHAnsi"/>
        </w:rPr>
        <w:t>I risultati più evidenti</w:t>
      </w:r>
      <w:r w:rsidR="00080F75" w:rsidRPr="00FA3C1C">
        <w:rPr>
          <w:rFonts w:asciiTheme="majorHAnsi" w:hAnsiTheme="majorHAnsi" w:cstheme="majorHAnsi"/>
        </w:rPr>
        <w:t xml:space="preserve"> </w:t>
      </w:r>
      <w:r w:rsidRPr="00FA3C1C">
        <w:rPr>
          <w:rFonts w:asciiTheme="majorHAnsi" w:hAnsiTheme="majorHAnsi" w:cstheme="majorHAnsi"/>
        </w:rPr>
        <w:t>sono stati ottenuti nell’impianto illuminotecnico, resi anche possibili dallo studio complessivo dell’impianto elettrico.</w:t>
      </w:r>
    </w:p>
    <w:p w14:paraId="4EF02939" w14:textId="1CA7EE85" w:rsidR="003024C6" w:rsidRPr="003024C6" w:rsidRDefault="003024C6" w:rsidP="001412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3024C6">
        <w:rPr>
          <w:rFonts w:asciiTheme="majorHAnsi" w:eastAsia="Times New Roman" w:hAnsiTheme="majorHAnsi" w:cstheme="majorHAnsi"/>
          <w:sz w:val="24"/>
          <w:szCs w:val="24"/>
          <w:lang w:eastAsia="it-IT"/>
        </w:rPr>
        <w:t>L’edizione 2022-23 del concorso ha contato la partecipazione di 45 ist</w:t>
      </w:r>
      <w:r w:rsidR="001412E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ituti professionali su tutto il </w:t>
      </w:r>
      <w:r w:rsidRPr="003024C6">
        <w:rPr>
          <w:rFonts w:asciiTheme="majorHAnsi" w:eastAsia="Times New Roman" w:hAnsiTheme="majorHAnsi" w:cstheme="majorHAnsi"/>
          <w:sz w:val="24"/>
          <w:szCs w:val="24"/>
          <w:lang w:eastAsia="it-IT"/>
        </w:rPr>
        <w:t>territorio nazionale per un totale di oltre 600 studenti iscritti e 6 scuole premiate.</w:t>
      </w:r>
      <w:r w:rsidR="00A64026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Durante l’evento di premiazione </w:t>
      </w:r>
      <w:r w:rsidRPr="003024C6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gli studenti sono stati invitati a presentare il proprio progetto, </w:t>
      </w:r>
      <w:r w:rsidR="00A624C9">
        <w:rPr>
          <w:rFonts w:asciiTheme="majorHAnsi" w:eastAsia="Times New Roman" w:hAnsiTheme="majorHAnsi" w:cstheme="majorHAnsi"/>
          <w:sz w:val="24"/>
          <w:szCs w:val="24"/>
          <w:lang w:eastAsia="it-IT"/>
        </w:rPr>
        <w:t>illustran</w:t>
      </w:r>
      <w:r w:rsidRPr="003024C6">
        <w:rPr>
          <w:rFonts w:asciiTheme="majorHAnsi" w:eastAsia="Times New Roman" w:hAnsiTheme="majorHAnsi" w:cstheme="majorHAnsi"/>
          <w:sz w:val="24"/>
          <w:szCs w:val="24"/>
          <w:lang w:eastAsia="it-IT"/>
        </w:rPr>
        <w:t>done approccio strategico e dettagli tecnici. Oltre alle targhe premio, al primo classificato sono andati i KIT didattici AD01011 (KNX Entry Level Home &amp; Building Automation) e AD01012 (Energy)</w:t>
      </w:r>
      <w:r w:rsidR="00784A5A">
        <w:rPr>
          <w:rFonts w:asciiTheme="majorHAnsi" w:eastAsia="Times New Roman" w:hAnsiTheme="majorHAnsi" w:cstheme="majorHAnsi"/>
          <w:sz w:val="24"/>
          <w:szCs w:val="24"/>
          <w:lang w:eastAsia="it-IT"/>
        </w:rPr>
        <w:t>.</w:t>
      </w:r>
    </w:p>
    <w:p w14:paraId="6E6A42CD" w14:textId="77777777" w:rsidR="003024C6" w:rsidRPr="003024C6" w:rsidRDefault="003024C6" w:rsidP="001412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3024C6">
        <w:rPr>
          <w:rFonts w:asciiTheme="majorHAnsi" w:eastAsia="Times New Roman" w:hAnsiTheme="majorHAnsi" w:cstheme="majorHAnsi"/>
          <w:sz w:val="24"/>
          <w:szCs w:val="24"/>
          <w:lang w:eastAsia="it-IT"/>
        </w:rPr>
        <w:lastRenderedPageBreak/>
        <w:t>Novità di quest’anno, che ha animato la cerimonia di premiazione, è stato un quiz sui prodotti GEWISS a tema sostenibilità. Un gioco a squadre, i cui vincitori hanno ricevuto anche una coppa: “volevamo rendere gli studenti sempre più attori principali – ha dichiarato Marco Allegri, Gewiss Academy &amp; GEC Manager, aggiungendo – Per questo motivo abbiamo deciso di creare e lanciare la prima edizione del GEWISS SCHOOL CHALLENGE. Una sfida fra tutte le classi finaliste sulla conoscenza delle nostre soluzioni, che ha generato una partecipazione animata e vivace e che ha visto trionfare l’Istituto ITT PANELLA VALLAURI di Reggio Calabria, lo stesso che ha conquistato il primo posto al Concorso grazie al progetto presentato”.</w:t>
      </w:r>
    </w:p>
    <w:sectPr w:rsidR="003024C6" w:rsidRPr="003024C6" w:rsidSect="00080F75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570B2"/>
    <w:multiLevelType w:val="hybridMultilevel"/>
    <w:tmpl w:val="6622920C"/>
    <w:lvl w:ilvl="0" w:tplc="76AE7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F247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6422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164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291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43B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18E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C61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B8E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335D0"/>
    <w:multiLevelType w:val="hybridMultilevel"/>
    <w:tmpl w:val="4FA6F02E"/>
    <w:lvl w:ilvl="0" w:tplc="D586024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3507C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728DE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0B2F57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1EA62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62311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C0C04C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1D8DC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2A03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567935">
    <w:abstractNumId w:val="1"/>
  </w:num>
  <w:num w:numId="2" w16cid:durableId="158999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A"/>
    <w:rsid w:val="00080F75"/>
    <w:rsid w:val="000D0F9A"/>
    <w:rsid w:val="000F5540"/>
    <w:rsid w:val="001412EB"/>
    <w:rsid w:val="001F231B"/>
    <w:rsid w:val="001F6DE3"/>
    <w:rsid w:val="0025326F"/>
    <w:rsid w:val="002E054A"/>
    <w:rsid w:val="002E459E"/>
    <w:rsid w:val="003024C6"/>
    <w:rsid w:val="00334CA4"/>
    <w:rsid w:val="00341C90"/>
    <w:rsid w:val="003558E6"/>
    <w:rsid w:val="0038559C"/>
    <w:rsid w:val="00436133"/>
    <w:rsid w:val="00471779"/>
    <w:rsid w:val="004F2FD5"/>
    <w:rsid w:val="00715897"/>
    <w:rsid w:val="007418B9"/>
    <w:rsid w:val="00784A5A"/>
    <w:rsid w:val="007C78E0"/>
    <w:rsid w:val="007D5C04"/>
    <w:rsid w:val="007D6083"/>
    <w:rsid w:val="0092485C"/>
    <w:rsid w:val="00A343F0"/>
    <w:rsid w:val="00A624C9"/>
    <w:rsid w:val="00A64026"/>
    <w:rsid w:val="00AD26B3"/>
    <w:rsid w:val="00AE2799"/>
    <w:rsid w:val="00AF78C1"/>
    <w:rsid w:val="00B352B7"/>
    <w:rsid w:val="00B55B1F"/>
    <w:rsid w:val="00CA2800"/>
    <w:rsid w:val="00CB2839"/>
    <w:rsid w:val="00E0156C"/>
    <w:rsid w:val="00EA366B"/>
    <w:rsid w:val="00ED5F68"/>
    <w:rsid w:val="00F23B24"/>
    <w:rsid w:val="00FA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7453"/>
  <w15:chartTrackingRefBased/>
  <w15:docId w15:val="{087B67FF-1BB6-4576-9D5E-A672DCF3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C7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418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E054A"/>
    <w:rPr>
      <w:b/>
      <w:bCs/>
    </w:rPr>
  </w:style>
  <w:style w:type="character" w:styleId="Enfasicorsivo">
    <w:name w:val="Emphasis"/>
    <w:basedOn w:val="Carpredefinitoparagrafo"/>
    <w:uiPriority w:val="20"/>
    <w:qFormat/>
    <w:rsid w:val="003024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487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274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fedele</dc:creator>
  <cp:keywords/>
  <dc:description/>
  <cp:lastModifiedBy>Sebastian Ragonese</cp:lastModifiedBy>
  <cp:revision>5</cp:revision>
  <cp:lastPrinted>2023-05-18T09:30:00Z</cp:lastPrinted>
  <dcterms:created xsi:type="dcterms:W3CDTF">2023-06-06T16:59:00Z</dcterms:created>
  <dcterms:modified xsi:type="dcterms:W3CDTF">2023-06-07T09:29:00Z</dcterms:modified>
</cp:coreProperties>
</file>